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B30" w:rsidRDefault="0097633B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813B30" w:rsidRDefault="00813B30">
      <w:pPr>
        <w:sectPr w:rsidR="00813B30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813B3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813B30" w:rsidRDefault="0097633B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96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Choroby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zakaźne</w:t>
            </w:r>
          </w:p>
        </w:tc>
      </w:tr>
      <w:tr w:rsidR="00813B3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91"/>
              <w:ind w:left="215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lang w:val="en-US"/>
              </w:rPr>
              <w:t>0912/URad/WNMiNoZ/ST-NST/E17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96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Infectious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diseases</w:t>
            </w:r>
          </w:p>
        </w:tc>
      </w:tr>
      <w:tr w:rsidR="00813B3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813B3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375CA9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813B30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rPr>
                <w:rFonts w:ascii="Calibri" w:eastAsia="Calibri" w:hAnsi="Calibri"/>
              </w:rPr>
            </w:pPr>
          </w:p>
        </w:tc>
      </w:tr>
      <w:tr w:rsidR="00813B30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813B30" w:rsidRDefault="00813B3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813B30" w:rsidRDefault="0097633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813B3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813B3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813B3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813B3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X letni</w:t>
            </w:r>
          </w:p>
        </w:tc>
      </w:tr>
      <w:tr w:rsidR="00813B30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rPr>
                <w:rFonts w:ascii="Calibri" w:eastAsia="Calibri" w:hAnsi="Calibri"/>
              </w:rPr>
            </w:pPr>
          </w:p>
        </w:tc>
      </w:tr>
      <w:tr w:rsidR="00813B3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23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niezabiegowe</w:t>
            </w:r>
          </w:p>
        </w:tc>
      </w:tr>
      <w:tr w:rsidR="00813B3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813B30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97633B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813B30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3B30" w:rsidRDefault="00813B30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1"/>
                <w:sz w:val="20"/>
              </w:rPr>
              <w:t>W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>y</w:t>
            </w:r>
            <w:r>
              <w:rPr>
                <w:rFonts w:ascii="Times New Roman" w:eastAsia="Calibri" w:hAnsi="Times New Roman"/>
                <w:sz w:val="20"/>
              </w:rPr>
              <w:t>k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ład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813B30" w:rsidRDefault="0097633B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 ECTS</w:t>
            </w:r>
          </w:p>
        </w:tc>
      </w:tr>
      <w:tr w:rsidR="00813B30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3B30" w:rsidRDefault="00813B30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13B30" w:rsidRDefault="00813B30">
            <w:pPr>
              <w:rPr>
                <w:rFonts w:ascii="Calibri" w:eastAsia="Calibri" w:hAnsi="Calibri"/>
              </w:rPr>
            </w:pPr>
          </w:p>
        </w:tc>
      </w:tr>
      <w:tr w:rsidR="00813B30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rPr>
                <w:rFonts w:ascii="Calibri" w:eastAsia="Calibri" w:hAnsi="Calibri"/>
              </w:rPr>
            </w:pPr>
          </w:p>
        </w:tc>
      </w:tr>
      <w:tr w:rsidR="00813B30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97633B">
            <w:pPr>
              <w:pStyle w:val="TableParagraph"/>
              <w:spacing w:before="149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813B30" w:rsidRDefault="0097633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81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97633B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813B30">
        <w:trPr>
          <w:trHeight w:hRule="exact" w:val="64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rPr>
                <w:rFonts w:ascii="Calibri" w:eastAsia="Calibri" w:hAnsi="Calibri"/>
              </w:rPr>
            </w:pPr>
            <w:bookmarkStart w:id="0" w:name="_GoBack" w:colFirst="2" w:colLast="3"/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76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Pr="00A6488A" w:rsidRDefault="0097633B" w:rsidP="00847B25">
            <w:pPr>
              <w:pStyle w:val="TableParagraph"/>
              <w:spacing w:before="21" w:line="290" w:lineRule="atLeast"/>
              <w:ind w:left="80" w:right="39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88A"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 w:rsidRPr="00A6488A"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  <w:r w:rsidRPr="00A6488A"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Pr="00A6488A" w:rsidRDefault="00847B25">
            <w:pPr>
              <w:pStyle w:val="TableParagraph"/>
              <w:spacing w:before="81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88A">
              <w:rPr>
                <w:rFonts w:ascii="Times New Roman" w:eastAsia="Calibri" w:hAnsi="Times New Roman"/>
                <w:sz w:val="20"/>
              </w:rPr>
              <w:t>4</w:t>
            </w:r>
            <w:r w:rsidR="0097633B" w:rsidRPr="00A6488A">
              <w:rPr>
                <w:rFonts w:ascii="Times New Roman" w:eastAsia="Calibri" w:hAnsi="Times New Roman"/>
                <w:sz w:val="20"/>
              </w:rPr>
              <w:t xml:space="preserve"> ECTS</w:t>
            </w:r>
          </w:p>
          <w:p w:rsidR="00813B30" w:rsidRPr="00A6488A" w:rsidRDefault="00813B30">
            <w:pPr>
              <w:pStyle w:val="TableParagraph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813B30">
        <w:trPr>
          <w:trHeight w:hRule="exact" w:val="59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43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5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Uczelni</w:t>
            </w:r>
          </w:p>
          <w:p w:rsidR="00813B30" w:rsidRDefault="0097633B">
            <w:pPr>
              <w:pStyle w:val="TableParagraph"/>
              <w:spacing w:before="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813B30">
        <w:trPr>
          <w:trHeight w:hRule="exact" w:val="70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813B30" w:rsidRDefault="0097633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ind w:left="80" w:right="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/>
                <w:i/>
                <w:spacing w:val="3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mikrobiologii,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farmakologii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chorób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wewnętrznych.</w:t>
            </w:r>
          </w:p>
        </w:tc>
      </w:tr>
      <w:tr w:rsidR="00813B30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rPr>
                <w:rFonts w:ascii="Calibri" w:eastAsia="Calibri" w:hAnsi="Calibri"/>
              </w:rPr>
            </w:pPr>
          </w:p>
        </w:tc>
      </w:tr>
      <w:tr w:rsidR="00813B3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813B30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3B3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813B30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13B30" w:rsidRDefault="00813B30">
      <w:pPr>
        <w:sectPr w:rsidR="00813B30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813B30" w:rsidRDefault="0097633B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813B30">
        <w:trPr>
          <w:trHeight w:hRule="exact" w:val="128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813B30" w:rsidRDefault="0097633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epidemiologią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zakaźnych.</w:t>
            </w:r>
          </w:p>
          <w:p w:rsidR="00813B30" w:rsidRDefault="0097633B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objawami,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przebiegiem,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chorób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zakaźnych.</w:t>
            </w:r>
          </w:p>
          <w:p w:rsidR="00813B30" w:rsidRDefault="0097633B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51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chorobach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zakaźnych,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szczególnym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roli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szczepień</w:t>
            </w:r>
            <w:r>
              <w:rPr>
                <w:rFonts w:ascii="Times New Roman" w:eastAsia="Calibri" w:hAnsi="Times New Roman"/>
                <w:i/>
                <w:spacing w:val="9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ochronnych.</w:t>
            </w:r>
          </w:p>
        </w:tc>
      </w:tr>
      <w:tr w:rsidR="00813B30">
        <w:trPr>
          <w:trHeight w:hRule="exact" w:val="204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13B30" w:rsidRDefault="00813B3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13B30" w:rsidRDefault="0097633B">
            <w:pPr>
              <w:pStyle w:val="TableParagraph"/>
              <w:spacing w:line="230" w:lineRule="exact"/>
              <w:ind w:left="80" w:right="16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programowe.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Wykłady: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15 h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5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wykładów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 3 h</w:t>
            </w:r>
          </w:p>
          <w:p w:rsidR="00813B30" w:rsidRDefault="0097633B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Zakażenie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wirusem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SARSCoV-2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-COVID-19.</w:t>
            </w:r>
          </w:p>
          <w:p w:rsidR="00813B30" w:rsidRDefault="0097633B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Infekcyjne zapalenia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opon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mózgowo-rdzeniowych i mózgu..</w:t>
            </w:r>
          </w:p>
          <w:p w:rsidR="00813B30" w:rsidRDefault="0097633B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Zakażenie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wirusem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nabytego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zespołu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niedoboru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odporności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HIV/AIDS.</w:t>
            </w:r>
          </w:p>
          <w:p w:rsidR="00813B30" w:rsidRDefault="0097633B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Wirusowe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zapalenia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wątroby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HAV/HBV/HCV.</w:t>
            </w:r>
          </w:p>
          <w:p w:rsidR="00813B30" w:rsidRDefault="0097633B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Borelioza i inne choroby odkleszczowe. </w:t>
            </w:r>
          </w:p>
        </w:tc>
      </w:tr>
      <w:tr w:rsidR="00813B30">
        <w:trPr>
          <w:trHeight w:hRule="exact" w:val="1162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13B30" w:rsidRDefault="0097633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813B30" w:rsidRDefault="0097633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15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2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h.</w:t>
            </w:r>
          </w:p>
          <w:p w:rsidR="00813B30" w:rsidRDefault="0097633B">
            <w:pPr>
              <w:pStyle w:val="TableParagraph"/>
              <w:spacing w:before="120"/>
              <w:ind w:left="75" w:right="7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ćwiczeń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zdobytej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zajęciach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(wykłady,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seminaria),</w:t>
            </w:r>
            <w:r>
              <w:rPr>
                <w:rFonts w:ascii="Times New Roman" w:eastAsia="Calibri" w:hAnsi="Times New Roman"/>
                <w:b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doskonalenie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zbierania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wywiadu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pacjentami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chorobami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zakaźnymi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(szczególnie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warunkach</w:t>
            </w:r>
            <w:r>
              <w:rPr>
                <w:rFonts w:ascii="Times New Roman" w:eastAsia="Calibri" w:hAnsi="Times New Roman"/>
                <w:b/>
                <w:i/>
                <w:spacing w:val="3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izolacji),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doskonalenie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badania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fizykalnego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pacjentów,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poszerzenie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praktycznej,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b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zależna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od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aktualnej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sytuacji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Oddziale.</w:t>
            </w:r>
          </w:p>
          <w:p w:rsidR="00813B30" w:rsidRDefault="0097633B">
            <w:pPr>
              <w:pStyle w:val="TableParagraph"/>
              <w:spacing w:before="120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Tematyka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ćwiczeń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6" w:line="237" w:lineRule="auto"/>
              <w:ind w:right="465" w:hanging="2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Pacjenci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zapaleniem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/marskością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wątroby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przebiegu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zakażeń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wirusami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pierwotnie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 xml:space="preserve">hepatotropowymi.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Wywiad/Badanie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fizykalne(ze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zwróceniem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>uwagi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 xml:space="preserve">objawy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kliniczne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marskości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wątroby),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badania</w:t>
            </w:r>
            <w:r>
              <w:rPr>
                <w:rFonts w:ascii="Times New Roman" w:eastAsia="Calibri" w:hAnsi="Times New Roman"/>
                <w:i/>
                <w:spacing w:val="7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dodatkowe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(laboratoryjne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obrazowe).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Diagnostyki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różnicowa.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Leczenie,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rokowanie,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profilaktyka.</w:t>
            </w:r>
            <w:r>
              <w:rPr>
                <w:rFonts w:ascii="Times New Roman" w:eastAsia="Calibri" w:hAnsi="Times New Roman"/>
                <w:i/>
                <w:spacing w:val="10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Kwalifikacja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przeszczepienia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wątroby.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63" w:hanging="2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Pacjenci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cechami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niewydolności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oddechowej</w:t>
            </w:r>
            <w:r>
              <w:rPr>
                <w:rFonts w:ascii="Times New Roman" w:eastAsia="Calibri" w:hAnsi="Times New Roman"/>
                <w:i/>
                <w:spacing w:val="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przebiegu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zapalenia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płuc</w:t>
            </w:r>
            <w:r>
              <w:rPr>
                <w:rFonts w:ascii="Times New Roman" w:eastAsia="Calibri" w:hAnsi="Times New Roman"/>
                <w:i/>
                <w:spacing w:val="-4"/>
                <w:sz w:val="18"/>
                <w:szCs w:val="18"/>
              </w:rPr>
              <w:t xml:space="preserve"> o etiologii zakaźnej (w oparciu o doświadczenia w leczeniu z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 xml:space="preserve">akażeń wywołanych </w:t>
            </w:r>
            <w:r>
              <w:rPr>
                <w:rFonts w:ascii="Times New Roman" w:eastAsia="Calibri" w:hAnsi="Times New Roman"/>
                <w:i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wirusem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SARSCo-V-2).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Wywiad/</w:t>
            </w:r>
            <w:r>
              <w:rPr>
                <w:rFonts w:ascii="Times New Roman" w:eastAsia="Calibri" w:hAnsi="Times New Roman"/>
                <w:i/>
                <w:spacing w:val="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Badanie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fizykalne,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analiza</w:t>
            </w:r>
            <w:r>
              <w:rPr>
                <w:rFonts w:ascii="Times New Roman" w:eastAsia="Calibri" w:hAnsi="Times New Roman"/>
                <w:i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badań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obrazowych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(w</w:t>
            </w:r>
            <w:r>
              <w:rPr>
                <w:rFonts w:ascii="Times New Roman" w:eastAsia="Calibri" w:hAnsi="Times New Roman"/>
                <w:i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18"/>
                <w:szCs w:val="18"/>
              </w:rPr>
              <w:t>tym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T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K/HRCT płuc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),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 aktualne rekomendacje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terapeutyczne,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rokowanie</w:t>
            </w:r>
            <w:r>
              <w:rPr>
                <w:rFonts w:ascii="Times New Roman" w:eastAsia="Calibri" w:hAnsi="Times New Roman"/>
                <w:i/>
                <w:spacing w:val="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(kwalifikacja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respiratoroterapii),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profilaktyka.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228" w:hanging="2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Ocena ryzyka wystąpienia zakażeń szpitalnych u hospitalizowanych chorych - 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czynniki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ryzyka,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etiologia,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leczenie,</w:t>
            </w:r>
            <w:r>
              <w:rPr>
                <w:rFonts w:ascii="Times New Roman" w:eastAsia="Calibri" w:hAnsi="Times New Roman"/>
                <w:i/>
                <w:spacing w:val="9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zapobieganie.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955" w:hanging="2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Pacjenci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zakażeni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wirusem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HIV</w:t>
            </w:r>
            <w:r>
              <w:rPr>
                <w:rFonts w:ascii="Times New Roman" w:eastAsia="Calibri" w:hAnsi="Times New Roman"/>
                <w:i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szczególnym</w:t>
            </w:r>
            <w:r>
              <w:rPr>
                <w:rFonts w:ascii="Times New Roman" w:eastAsia="Calibri" w:hAnsi="Times New Roman"/>
                <w:i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zwróceniem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uwagi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na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wskaźnikowe</w:t>
            </w:r>
            <w:r>
              <w:rPr>
                <w:rFonts w:ascii="Times New Roman" w:eastAsia="Calibri" w:hAnsi="Times New Roman"/>
                <w:i/>
                <w:spacing w:val="7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definiujące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AIDS.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Wywiad/</w:t>
            </w:r>
            <w:r>
              <w:rPr>
                <w:rFonts w:ascii="Times New Roman" w:eastAsia="Calibri" w:hAnsi="Times New Roman"/>
                <w:i/>
                <w:spacing w:val="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Badanie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fizykalne,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diagnostyka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szczególnie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pod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katem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57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wskaźnikowych,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analiza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historii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choroby,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leczenie,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rokowanie,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profilaktyka.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4" w:line="235" w:lineRule="auto"/>
              <w:ind w:right="83" w:hanging="2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Pacjenci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objawami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zapalenia</w:t>
            </w:r>
            <w:r>
              <w:rPr>
                <w:rFonts w:ascii="Times New Roman" w:eastAsia="Calibri" w:hAnsi="Times New Roman"/>
                <w:i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opon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mózgowo-rdzeniowych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mózgu.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>Wywiad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/badanie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fizykalne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(</w:t>
            </w:r>
            <w:r>
              <w:rPr>
                <w:rFonts w:ascii="Times New Roman" w:eastAsia="Calibri" w:hAnsi="Times New Roman"/>
                <w:i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18"/>
                <w:szCs w:val="18"/>
              </w:rPr>
              <w:t>tym</w:t>
            </w:r>
            <w:r>
              <w:rPr>
                <w:rFonts w:ascii="Times New Roman" w:eastAsia="Calibri" w:hAnsi="Times New Roman"/>
                <w:i/>
                <w:spacing w:val="5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badanie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neurologiczne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),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analiza</w:t>
            </w:r>
            <w:r>
              <w:rPr>
                <w:rFonts w:ascii="Times New Roman" w:eastAsia="Calibri" w:hAnsi="Times New Roman"/>
                <w:i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historii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choroby,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badań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dodatkowych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(w</w:t>
            </w:r>
            <w:r>
              <w:rPr>
                <w:rFonts w:ascii="Times New Roman" w:eastAsia="Calibri" w:hAnsi="Times New Roman"/>
                <w:i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18"/>
                <w:szCs w:val="18"/>
              </w:rPr>
              <w:t>tym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badanie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ogólne,</w:t>
            </w:r>
            <w:r>
              <w:rPr>
                <w:rFonts w:ascii="Times New Roman" w:eastAsia="Calibri" w:hAnsi="Times New Roman"/>
                <w:i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molekularne,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 xml:space="preserve">badanie </w:t>
            </w:r>
            <w:r>
              <w:rPr>
                <w:rFonts w:ascii="Times New Roman" w:eastAsia="Calibri" w:hAnsi="Times New Roman"/>
                <w:i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PMR),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leczenie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empiryczne/celowane,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rokowanie,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 xml:space="preserve">profilaktyka. Diagnostyka różnicowa. 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130" w:hanging="28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>Pacjenci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>ze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>zmianami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>skórnym,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>biegunką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>gorączką,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>limfadenopatią.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>Wywiad (w tym wywiad epidemiologiczny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18"/>
                <w:szCs w:val="18"/>
              </w:rPr>
              <w:t xml:space="preserve">, m.in.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>wyjazdy</w:t>
            </w:r>
            <w:r>
              <w:rPr>
                <w:rFonts w:ascii="Times New Roman" w:eastAsia="Times New Roman" w:hAnsi="Times New Roman" w:cs="Times New Roman"/>
                <w:i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>strefy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>tropikalnej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 xml:space="preserve">subtropikalnej),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>fizykalne,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>różnicowa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na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>obrazu</w:t>
            </w:r>
            <w:r>
              <w:rPr>
                <w:rFonts w:ascii="Times New Roman" w:eastAsia="Times New Roman" w:hAnsi="Times New Roman" w:cs="Times New Roman"/>
                <w:i/>
                <w:spacing w:val="6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>klinicznego,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>planowanie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badań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>dodatkowych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>analiza,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18"/>
                <w:szCs w:val="18"/>
              </w:rPr>
              <w:t>leczenie,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>profilaktyka.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306" w:hanging="2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Pacjenci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biegunką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przebiegu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zakażenia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Clostridioides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difficile.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>Wywiad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(stosowanie</w:t>
            </w:r>
            <w:r>
              <w:rPr>
                <w:rFonts w:ascii="Times New Roman" w:eastAsia="Calibri" w:hAnsi="Times New Roman"/>
                <w:i/>
                <w:spacing w:val="77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antybiotykoterapii)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/badanie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fizykalne,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diagnostyka,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leczenie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(w</w:t>
            </w:r>
            <w:r>
              <w:rPr>
                <w:rFonts w:ascii="Times New Roman" w:eastAsia="Calibri" w:hAnsi="Times New Roman"/>
                <w:i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18"/>
                <w:szCs w:val="18"/>
              </w:rPr>
              <w:t>tym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leczenie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nawrotów),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rokowanie,</w:t>
            </w:r>
            <w:r>
              <w:rPr>
                <w:rFonts w:ascii="Times New Roman" w:eastAsia="Calibri" w:hAnsi="Times New Roman"/>
                <w:i/>
                <w:spacing w:val="79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zapobieganie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nawrotom.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73" w:hanging="2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Profilaktyka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poekspozycyjna u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kobiet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ciężarnych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po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kontakcie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osobą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chorą na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ospę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wietrzną.</w:t>
            </w:r>
            <w:r>
              <w:rPr>
                <w:rFonts w:ascii="Times New Roman" w:eastAsia="Calibri" w:hAnsi="Times New Roman"/>
                <w:i/>
                <w:spacing w:val="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Wywiad,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analiza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wskazań</w:t>
            </w:r>
            <w:r>
              <w:rPr>
                <w:rFonts w:ascii="Times New Roman" w:eastAsia="Calibri" w:hAnsi="Times New Roman"/>
                <w:i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immunoprofilaktyki.</w:t>
            </w:r>
            <w:r>
              <w:rPr>
                <w:rFonts w:ascii="Times New Roman" w:eastAsia="Calibri" w:hAnsi="Times New Roman"/>
                <w:i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Analiza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dodatkowych.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Rola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szczepień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ochronnych.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Wskazania /przeciwskazania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leczenia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lekami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p/wirusowymi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u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kobiet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ciężarnych.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4" w:line="235" w:lineRule="auto"/>
              <w:ind w:right="51" w:hanging="2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Współczesna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antybiotykoterapia,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wskazania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empirycznej</w:t>
            </w:r>
            <w:r>
              <w:rPr>
                <w:rFonts w:ascii="Times New Roman" w:eastAsia="Calibri" w:hAnsi="Times New Roman"/>
                <w:i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antybiotykoterapii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u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aktywnym</w:t>
            </w:r>
            <w:r>
              <w:rPr>
                <w:rFonts w:ascii="Times New Roman" w:eastAsia="Calibri" w:hAnsi="Times New Roman"/>
                <w:i/>
                <w:spacing w:val="5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zakażeniem.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Analiza</w:t>
            </w:r>
            <w:r>
              <w:rPr>
                <w:rFonts w:ascii="Times New Roman" w:eastAsia="Calibri" w:hAnsi="Times New Roman"/>
                <w:i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etiologii,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antybiotykoterapia</w:t>
            </w:r>
            <w:r>
              <w:rPr>
                <w:rFonts w:ascii="Times New Roman" w:eastAsia="Calibri" w:hAnsi="Times New Roman"/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celowana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uwzględniająca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posiewy/MIC,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lokalizację</w:t>
            </w:r>
            <w:r>
              <w:rPr>
                <w:rFonts w:ascii="Times New Roman" w:eastAsia="Calibri" w:hAnsi="Times New Roman"/>
                <w:i/>
                <w:spacing w:val="59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zakażenia.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61" w:hanging="2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 xml:space="preserve">Zasady postępowania po ekspozycji na krew i inny potencjalnie infekcyjny materiał, w tym ekspozycja zawodowa, Zasady postępowania, omawianie profilaktyki zakażenia wirusami przenoszonymi poprzez krew (HIV, HBV, HCV). 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84" w:hanging="2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 xml:space="preserve">Profilaktyka poekspozycyjna wścieklizny. Zasady profilaktyki nieswoistej i swoistej. Kwalifikacja do szczepień i profilaktyki bierno-czynnej. 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676" w:hanging="2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Pacjenci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z zakażeniami wywołanymi przez wirusy Herpes.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Wywiad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badanie</w:t>
            </w:r>
            <w:r>
              <w:rPr>
                <w:rFonts w:ascii="Times New Roman" w:eastAsia="Calibri" w:hAnsi="Times New Roman"/>
                <w:i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fizykalne,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objawy kliniczne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diagnostyka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różnicowa,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leczenia,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 xml:space="preserve">zapobieganie. Półpasiec i inne kliniczne postacie kliniczne zakażeń latentnych, diagnostyka, zasady postępowania. 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288" w:hanging="283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Pacjent z zakaźnym zatruciem pokarmowym. Zasady diagnostyki, obraz kliniczny, badanie. </w:t>
            </w:r>
          </w:p>
          <w:p w:rsidR="00813B30" w:rsidRDefault="00813B30">
            <w:pPr>
              <w:tabs>
                <w:tab w:val="left" w:pos="417"/>
              </w:tabs>
              <w:spacing w:before="63"/>
              <w:ind w:left="133" w:right="28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67"/>
              </w:tabs>
              <w:spacing w:before="58"/>
              <w:ind w:right="53" w:hanging="2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Pacjent</w:t>
            </w:r>
            <w:r>
              <w:rPr>
                <w:rFonts w:ascii="Times New Roman" w:eastAsia="Calibri" w:hAnsi="Times New Roman"/>
                <w:i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z sepsą.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/>
                <w:i/>
                <w:spacing w:val="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Wywiad,</w:t>
            </w:r>
            <w:r>
              <w:rPr>
                <w:rFonts w:ascii="Times New Roman" w:eastAsia="Calibri" w:hAnsi="Times New Roman"/>
                <w:i/>
                <w:spacing w:val="4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badanie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fizykalne,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analiza</w:t>
            </w:r>
            <w:r>
              <w:rPr>
                <w:rFonts w:ascii="Times New Roman" w:eastAsia="Calibri" w:hAnsi="Times New Roman"/>
                <w:i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historii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choroby,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przebieg</w:t>
            </w:r>
            <w:r>
              <w:rPr>
                <w:rFonts w:ascii="Times New Roman" w:eastAsia="Calibri" w:hAnsi="Times New Roman"/>
                <w:i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kliniczny, etiologia, epidemiologia,</w:t>
            </w:r>
            <w:r>
              <w:rPr>
                <w:rFonts w:ascii="Times New Roman" w:eastAsia="Calibri" w:hAnsi="Times New Roman"/>
                <w:i/>
                <w:spacing w:val="8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diagnostyka,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terapeutyczne,</w:t>
            </w:r>
            <w:r>
              <w:rPr>
                <w:rFonts w:ascii="Times New Roman" w:eastAsia="Calibri" w:hAnsi="Times New Roman"/>
                <w:i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rokowanie.</w:t>
            </w:r>
          </w:p>
          <w:p w:rsidR="00813B30" w:rsidRDefault="0097633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8"/>
                <w:szCs w:val="18"/>
              </w:rPr>
              <w:t>Podsumowanie.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8"/>
                <w:szCs w:val="18"/>
              </w:rPr>
              <w:t>ćwiczeń.</w:t>
            </w:r>
          </w:p>
        </w:tc>
      </w:tr>
    </w:tbl>
    <w:p w:rsidR="00813B30" w:rsidRDefault="00813B30">
      <w:pPr>
        <w:sectPr w:rsidR="00813B30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813B30" w:rsidRDefault="00813B30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813B30">
        <w:trPr>
          <w:trHeight w:hRule="exact" w:val="659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813B30" w:rsidRDefault="0097633B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Seminaria: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15 h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7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spotkań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 2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h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oraz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spotkanie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po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h.</w:t>
            </w:r>
          </w:p>
          <w:p w:rsidR="00813B30" w:rsidRDefault="0097633B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115"/>
              <w:ind w:right="104" w:hanging="2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i/>
                <w:spacing w:val="-2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zagadnienia</w:t>
            </w:r>
            <w:r>
              <w:rPr>
                <w:rFonts w:ascii="Times New Roman" w:eastAsia="Calibri" w:hAnsi="Times New Roman"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dotyczące</w:t>
            </w:r>
            <w:r>
              <w:rPr>
                <w:rFonts w:ascii="Times New Roman" w:eastAsia="Calibri" w:hAnsi="Times New Roman"/>
                <w:i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zakaźnych,</w:t>
            </w:r>
            <w:r>
              <w:rPr>
                <w:rFonts w:ascii="Times New Roman" w:eastAsia="Calibri" w:hAnsi="Times New Roman"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Ustawa</w:t>
            </w:r>
            <w:r>
              <w:rPr>
                <w:rFonts w:ascii="Times New Roman" w:eastAsia="Calibri" w:hAnsi="Times New Roman"/>
                <w:i/>
              </w:rPr>
              <w:t xml:space="preserve"> o</w:t>
            </w:r>
            <w:r>
              <w:rPr>
                <w:rFonts w:ascii="Times New Roman" w:eastAsia="Calibri" w:hAnsi="Times New Roman"/>
                <w:i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chorobach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zakaźnych,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epidemiologia</w:t>
            </w:r>
            <w:r>
              <w:rPr>
                <w:rFonts w:ascii="Times New Roman" w:eastAsia="Calibri" w:hAnsi="Times New Roman"/>
                <w:i/>
                <w:spacing w:val="43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>chorób</w:t>
            </w:r>
            <w:r>
              <w:rPr>
                <w:rFonts w:ascii="Times New Roman" w:eastAsia="Calibri" w:hAnsi="Times New Roman"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zakaźnych</w:t>
            </w:r>
            <w:r>
              <w:rPr>
                <w:rFonts w:ascii="Times New Roman" w:eastAsia="Calibri" w:hAnsi="Times New Roman"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>Polsce i</w:t>
            </w:r>
            <w:r>
              <w:rPr>
                <w:rFonts w:ascii="Times New Roman" w:eastAsia="Calibri" w:hAnsi="Times New Roman"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</w:rPr>
              <w:t>na</w:t>
            </w:r>
            <w:r>
              <w:rPr>
                <w:rFonts w:ascii="Times New Roman" w:eastAsia="Calibri" w:hAnsi="Times New Roman"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świecie,</w:t>
            </w:r>
            <w:r>
              <w:rPr>
                <w:rFonts w:ascii="Times New Roman" w:eastAsia="Calibri" w:hAnsi="Times New Roman"/>
                <w:i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</w:rPr>
              <w:t>tym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nowo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pojawiające</w:t>
            </w:r>
            <w:r>
              <w:rPr>
                <w:rFonts w:ascii="Times New Roman" w:eastAsia="Calibri" w:hAnsi="Times New Roman"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</w:rPr>
              <w:t>nawracające</w:t>
            </w:r>
            <w:r>
              <w:rPr>
                <w:rFonts w:ascii="Times New Roman" w:eastAsia="Calibri" w:hAnsi="Times New Roman"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choroby</w:t>
            </w:r>
            <w:r>
              <w:rPr>
                <w:rFonts w:ascii="Times New Roman" w:eastAsia="Calibri" w:hAnsi="Times New Roman"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zakaźne</w:t>
            </w:r>
            <w:r>
              <w:rPr>
                <w:rFonts w:ascii="Times New Roman" w:eastAsia="Calibri" w:hAnsi="Times New Roman"/>
                <w:i/>
                <w:spacing w:val="41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ze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szczególnym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uwzględnieniem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profilaktyki</w:t>
            </w:r>
            <w:r>
              <w:rPr>
                <w:rFonts w:ascii="Times New Roman" w:eastAsia="Calibri" w:hAnsi="Times New Roman"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>przez</w:t>
            </w:r>
            <w:r>
              <w:rPr>
                <w:rFonts w:ascii="Times New Roman" w:eastAsia="Calibri" w:hAnsi="Times New Roman"/>
                <w:i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szczepienia</w:t>
            </w:r>
            <w:r>
              <w:rPr>
                <w:rFonts w:ascii="Times New Roman" w:eastAsia="Calibri" w:hAnsi="Times New Roman"/>
                <w:i/>
              </w:rPr>
              <w:t xml:space="preserve"> ochronne</w:t>
            </w:r>
            <w:r>
              <w:rPr>
                <w:rFonts w:ascii="Times New Roman" w:eastAsia="Calibri" w:hAnsi="Times New Roman"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(Kalendarz</w:t>
            </w:r>
            <w:r>
              <w:rPr>
                <w:rFonts w:ascii="Times New Roman" w:eastAsia="Calibri" w:hAnsi="Times New Roman"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Szczepień</w:t>
            </w:r>
            <w:r>
              <w:rPr>
                <w:rFonts w:ascii="Times New Roman" w:eastAsia="Calibri" w:hAnsi="Times New Roman"/>
                <w:i/>
                <w:spacing w:val="61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Ochronnych).</w:t>
            </w:r>
          </w:p>
          <w:p w:rsidR="00813B30" w:rsidRDefault="0097633B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right="32" w:hanging="2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</w:rPr>
              <w:t>Pacjent</w:t>
            </w:r>
            <w:r>
              <w:rPr>
                <w:rFonts w:ascii="Times New Roman" w:eastAsia="Times New Roman" w:hAnsi="Times New Roman" w:cs="Times New Roman"/>
                <w:i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z gorączką o nieznanej etiologii</w:t>
            </w:r>
            <w:r>
              <w:rPr>
                <w:rFonts w:ascii="Times New Roman" w:eastAsia="Times New Roman" w:hAnsi="Times New Roman" w:cs="Times New Roman"/>
                <w:i/>
                <w:spacing w:val="-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</w:rPr>
              <w:t xml:space="preserve"> zasady przeprowadzania wywiadu, planowania diagnostyki, interpretacja wyników badań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0"/>
              </w:rPr>
              <w:t xml:space="preserve"> (w </w:t>
            </w:r>
            <w:r>
              <w:rPr>
                <w:rFonts w:ascii="Times New Roman" w:eastAsia="Times New Roman" w:hAnsi="Times New Roman" w:cs="Times New Roman"/>
                <w:i/>
                <w:spacing w:val="1"/>
              </w:rPr>
              <w:t>tym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</w:rPr>
              <w:t>wyników</w:t>
            </w:r>
            <w:r>
              <w:rPr>
                <w:rFonts w:ascii="Times New Roman" w:eastAsia="Times New Roman" w:hAnsi="Times New Roman" w:cs="Times New Roman"/>
                <w:i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badań </w:t>
            </w:r>
            <w:r>
              <w:rPr>
                <w:rFonts w:ascii="Times New Roman" w:eastAsia="Times New Roman" w:hAnsi="Times New Roman" w:cs="Times New Roman"/>
                <w:i/>
                <w:spacing w:val="-1"/>
              </w:rPr>
              <w:t>dodatkowych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</w:rPr>
              <w:t>takich</w:t>
            </w:r>
            <w:r>
              <w:rPr>
                <w:rFonts w:ascii="Times New Roman" w:eastAsia="Times New Roman" w:hAnsi="Times New Roman" w:cs="Times New Roman"/>
                <w:i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jak</w:t>
            </w:r>
            <w:r>
              <w:rPr>
                <w:rFonts w:ascii="Times New Roman" w:eastAsia="Times New Roman" w:hAnsi="Times New Roman" w:cs="Times New Roman"/>
                <w:i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</w:rPr>
              <w:t>płynu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</w:rPr>
              <w:t>mózgowo-</w:t>
            </w:r>
            <w:r>
              <w:rPr>
                <w:rFonts w:ascii="Times New Roman" w:eastAsia="Times New Roman" w:hAnsi="Times New Roman" w:cs="Times New Roman"/>
                <w:i/>
                <w:spacing w:val="4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</w:rPr>
              <w:t>rdzeniowego), zasady terapii</w:t>
            </w:r>
            <w:r>
              <w:rPr>
                <w:rFonts w:ascii="Times New Roman" w:eastAsia="Times New Roman" w:hAnsi="Times New Roman" w:cs="Times New Roman"/>
                <w:i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</w:rPr>
              <w:t>empirycznej,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</w:rPr>
              <w:t>następnie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</w:rPr>
              <w:t>celowanej, diagnostyka różnicowa, rokowanie.</w:t>
            </w:r>
          </w:p>
          <w:p w:rsidR="00813B30" w:rsidRDefault="0097633B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right="226" w:hanging="2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i/>
                <w:spacing w:val="-1"/>
              </w:rPr>
              <w:t>Pacjent</w:t>
            </w:r>
            <w:r>
              <w:rPr>
                <w:rFonts w:ascii="Times New Roman" w:eastAsia="Calibri" w:hAnsi="Times New Roman"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 xml:space="preserve">biegunką. 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Analiza</w:t>
            </w:r>
            <w:r>
              <w:rPr>
                <w:rFonts w:ascii="Times New Roman" w:eastAsia="Calibri" w:hAnsi="Times New Roman"/>
                <w:i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 xml:space="preserve">przypadków, wywiad, badanie fizykalne, </w:t>
            </w:r>
            <w:r>
              <w:rPr>
                <w:rFonts w:ascii="Times New Roman" w:eastAsia="Calibri" w:hAnsi="Times New Roman"/>
                <w:i/>
                <w:spacing w:val="85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>badania</w:t>
            </w:r>
            <w:r>
              <w:rPr>
                <w:rFonts w:ascii="Times New Roman" w:eastAsia="Calibri" w:hAnsi="Times New Roman"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dodatkowe</w:t>
            </w:r>
            <w:r>
              <w:rPr>
                <w:rFonts w:ascii="Times New Roman" w:eastAsia="Calibri" w:hAnsi="Times New Roman"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>(w</w:t>
            </w:r>
            <w:r>
              <w:rPr>
                <w:rFonts w:ascii="Times New Roman" w:eastAsia="Calibri" w:hAnsi="Times New Roman"/>
                <w:i/>
                <w:spacing w:val="-1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</w:rPr>
              <w:t>tym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posiewy)</w:t>
            </w:r>
            <w:r>
              <w:rPr>
                <w:rFonts w:ascii="Times New Roman" w:eastAsia="Calibri" w:hAnsi="Times New Roman"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diagnostyka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różnicowa,</w:t>
            </w:r>
            <w:r>
              <w:rPr>
                <w:rFonts w:ascii="Times New Roman" w:eastAsia="Calibri" w:hAnsi="Times New Roman"/>
                <w:i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leczenie,</w:t>
            </w:r>
            <w:r>
              <w:rPr>
                <w:rFonts w:ascii="Times New Roman" w:eastAsia="Calibri" w:hAnsi="Times New Roman"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zapobieganie.</w:t>
            </w:r>
          </w:p>
          <w:p w:rsidR="00813B30" w:rsidRDefault="0097633B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 w:line="237" w:lineRule="auto"/>
              <w:ind w:right="155" w:hanging="2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i/>
                <w:spacing w:val="-1"/>
              </w:rPr>
              <w:t>Pacjenci</w:t>
            </w:r>
            <w:r>
              <w:rPr>
                <w:rFonts w:ascii="Times New Roman" w:eastAsia="Calibri" w:hAnsi="Times New Roman"/>
                <w:i/>
              </w:rPr>
              <w:t xml:space="preserve"> ze zmianami na skórze. </w:t>
            </w:r>
            <w:r>
              <w:rPr>
                <w:rFonts w:ascii="Times New Roman" w:eastAsia="Calibri" w:hAnsi="Times New Roman"/>
                <w:i/>
                <w:spacing w:val="-2"/>
              </w:rPr>
              <w:t>.</w:t>
            </w:r>
            <w:r>
              <w:rPr>
                <w:rFonts w:ascii="Times New Roman" w:eastAsia="Calibri" w:hAnsi="Times New Roman"/>
                <w:i/>
              </w:rPr>
              <w:t xml:space="preserve"> Analiza</w:t>
            </w:r>
            <w:r>
              <w:rPr>
                <w:rFonts w:ascii="Times New Roman" w:eastAsia="Calibri" w:hAnsi="Times New Roman"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przypadków,</w:t>
            </w:r>
            <w:r>
              <w:rPr>
                <w:rFonts w:ascii="Times New Roman" w:eastAsia="Calibri" w:hAnsi="Times New Roman"/>
                <w:i/>
                <w:spacing w:val="5"/>
              </w:rPr>
              <w:t xml:space="preserve"> wywiad, </w:t>
            </w:r>
            <w:r>
              <w:rPr>
                <w:rFonts w:ascii="Times New Roman" w:eastAsia="Calibri" w:hAnsi="Times New Roman"/>
                <w:i/>
                <w:spacing w:val="-1"/>
              </w:rPr>
              <w:t>przebieg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kliniczny,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diagnostyka,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różnicowa,</w:t>
            </w:r>
            <w:r>
              <w:rPr>
                <w:rFonts w:ascii="Times New Roman" w:eastAsia="Calibri" w:hAnsi="Times New Roman"/>
                <w:i/>
                <w:spacing w:val="69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planowanie</w:t>
            </w:r>
            <w:r>
              <w:rPr>
                <w:rFonts w:ascii="Times New Roman" w:eastAsia="Calibri" w:hAnsi="Times New Roman"/>
                <w:i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dodatkowych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</w:rPr>
              <w:t>ew.</w:t>
            </w:r>
            <w:r>
              <w:rPr>
                <w:rFonts w:ascii="Times New Roman" w:eastAsia="Calibri" w:hAnsi="Times New Roman"/>
                <w:i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konsultacji,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empiryczne</w:t>
            </w:r>
            <w:r>
              <w:rPr>
                <w:rFonts w:ascii="Times New Roman" w:eastAsia="Calibri" w:hAnsi="Times New Roman"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leczenie,</w:t>
            </w:r>
            <w:r>
              <w:rPr>
                <w:rFonts w:ascii="Times New Roman" w:eastAsia="Calibri" w:hAnsi="Times New Roman"/>
                <w:i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zależności</w:t>
            </w:r>
            <w:r>
              <w:rPr>
                <w:rFonts w:ascii="Times New Roman" w:eastAsia="Calibri" w:hAnsi="Times New Roman"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>od</w:t>
            </w:r>
            <w:r>
              <w:rPr>
                <w:rFonts w:ascii="Times New Roman" w:eastAsia="Calibri" w:hAnsi="Times New Roman"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>badań</w:t>
            </w:r>
            <w:r>
              <w:rPr>
                <w:rFonts w:ascii="Times New Roman" w:eastAsia="Calibri" w:hAnsi="Times New Roman"/>
                <w:i/>
                <w:spacing w:val="53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leczenie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celowane,</w:t>
            </w:r>
            <w:r>
              <w:rPr>
                <w:rFonts w:ascii="Times New Roman" w:eastAsia="Calibri" w:hAnsi="Times New Roman"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rokowanie.</w:t>
            </w:r>
          </w:p>
          <w:p w:rsidR="00813B30" w:rsidRDefault="0097633B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right="310" w:hanging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i/>
                <w:spacing w:val="-1"/>
              </w:rPr>
              <w:t>Pacjenci</w:t>
            </w:r>
            <w:r>
              <w:rPr>
                <w:rFonts w:ascii="Times New Roman" w:eastAsia="Calibri" w:hAnsi="Times New Roman"/>
                <w:i/>
              </w:rPr>
              <w:t xml:space="preserve"> z objawami chorobowymi po</w:t>
            </w:r>
            <w:r>
              <w:rPr>
                <w:rFonts w:ascii="Times New Roman" w:eastAsia="Calibri" w:hAnsi="Times New Roman"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powrocie</w:t>
            </w:r>
            <w:r>
              <w:rPr>
                <w:rFonts w:ascii="Times New Roman" w:eastAsia="Calibri" w:hAnsi="Times New Roman"/>
                <w:i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regionów</w:t>
            </w:r>
            <w:r>
              <w:rPr>
                <w:rFonts w:ascii="Times New Roman" w:eastAsia="Calibri" w:hAnsi="Times New Roman"/>
                <w:i/>
                <w:spacing w:val="-10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>strefy</w:t>
            </w:r>
            <w:r>
              <w:rPr>
                <w:rFonts w:ascii="Times New Roman" w:eastAsia="Calibri" w:hAnsi="Times New Roman"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tropikalnej/subtropikalnej.</w:t>
            </w:r>
            <w:r>
              <w:rPr>
                <w:rFonts w:ascii="Times New Roman" w:eastAsia="Calibri" w:hAnsi="Times New Roman"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>Analiza</w:t>
            </w:r>
            <w:r>
              <w:rPr>
                <w:rFonts w:ascii="Times New Roman" w:eastAsia="Calibri" w:hAnsi="Times New Roman"/>
                <w:i/>
                <w:spacing w:val="27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przypadków,</w:t>
            </w:r>
            <w:r>
              <w:rPr>
                <w:rFonts w:ascii="Times New Roman" w:eastAsia="Calibri" w:hAnsi="Times New Roman"/>
                <w:i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planowana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diagnostyka,</w:t>
            </w:r>
            <w:r>
              <w:rPr>
                <w:rFonts w:ascii="Times New Roman" w:eastAsia="Calibri" w:hAnsi="Times New Roman"/>
                <w:i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różnicowanie,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leczenie,</w:t>
            </w:r>
            <w:r>
              <w:rPr>
                <w:rFonts w:ascii="Times New Roman" w:eastAsia="Calibri" w:hAnsi="Times New Roman"/>
                <w:i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profilaktyka.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Uwzględnienie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aktualnej</w:t>
            </w:r>
            <w:r>
              <w:rPr>
                <w:rFonts w:ascii="Times New Roman" w:eastAsia="Calibri" w:hAnsi="Times New Roman"/>
                <w:i/>
                <w:spacing w:val="93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sytuacji</w:t>
            </w:r>
            <w:r>
              <w:rPr>
                <w:rFonts w:ascii="Times New Roman" w:eastAsia="Calibri" w:hAnsi="Times New Roman"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epidemiologicznej</w:t>
            </w:r>
            <w:r>
              <w:rPr>
                <w:rFonts w:ascii="Times New Roman" w:eastAsia="Calibri" w:hAnsi="Times New Roman"/>
                <w:i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2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świcie.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Medycyna</w:t>
            </w:r>
            <w:r>
              <w:rPr>
                <w:rFonts w:ascii="Times New Roman" w:eastAsia="Calibri" w:hAnsi="Times New Roman"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podróży.</w:t>
            </w:r>
          </w:p>
          <w:p w:rsidR="00813B30" w:rsidRDefault="0097633B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right="677" w:hanging="2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i/>
                <w:spacing w:val="-1"/>
              </w:rPr>
              <w:t xml:space="preserve">Pacjent z limfadenopatią. Wywiad, badanie fizykalne, diagnostyka, diagnostyka różnicowa, leczenie. Wskazania do badania histopatologicznego/biopsji węzłów chłonnych. </w:t>
            </w:r>
            <w:r>
              <w:rPr>
                <w:rFonts w:ascii="Times New Roman" w:eastAsia="Calibri" w:hAnsi="Times New Roman"/>
                <w:i/>
                <w:spacing w:val="-2"/>
              </w:rPr>
              <w:t>.</w:t>
            </w:r>
          </w:p>
          <w:p w:rsidR="00813B30" w:rsidRDefault="0097633B">
            <w:pPr>
              <w:pStyle w:val="Akapitzlist"/>
              <w:numPr>
                <w:ilvl w:val="0"/>
                <w:numId w:val="5"/>
              </w:numPr>
              <w:tabs>
                <w:tab w:val="left" w:pos="472"/>
              </w:tabs>
              <w:spacing w:before="58"/>
              <w:ind w:right="139" w:hanging="28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i/>
              </w:rPr>
              <w:t>Pacjent z podejrzeniem inwazji pasożytniczej. Epidemiologia, objawy kliniczne,</w:t>
            </w:r>
            <w:r>
              <w:rPr>
                <w:rFonts w:ascii="Times New Roman" w:eastAsia="Calibri" w:hAnsi="Times New Roman"/>
                <w:i/>
                <w:spacing w:val="-1"/>
              </w:rPr>
              <w:t xml:space="preserve"> drogi</w:t>
            </w:r>
            <w:r>
              <w:rPr>
                <w:rFonts w:ascii="Times New Roman" w:eastAsia="Calibri" w:hAnsi="Times New Roman"/>
                <w:i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>transmisji</w:t>
            </w:r>
            <w:r>
              <w:rPr>
                <w:rFonts w:ascii="Times New Roman" w:eastAsia="Calibri" w:hAnsi="Times New Roman"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zarażenia-</w:t>
            </w:r>
            <w:r>
              <w:rPr>
                <w:rFonts w:ascii="Times New Roman" w:eastAsia="Calibri" w:hAnsi="Times New Roman"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zapobieganie</w:t>
            </w:r>
            <w:r>
              <w:rPr>
                <w:rFonts w:ascii="Times New Roman" w:eastAsia="Calibri" w:hAnsi="Times New Roman"/>
                <w:i/>
              </w:rPr>
              <w:t>,</w:t>
            </w:r>
            <w:r>
              <w:rPr>
                <w:rFonts w:ascii="Times New Roman" w:eastAsia="Calibri" w:hAnsi="Times New Roman"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rozpoznanie</w:t>
            </w:r>
            <w:r>
              <w:rPr>
                <w:rFonts w:ascii="Times New Roman" w:eastAsia="Calibri" w:hAnsi="Times New Roman"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/>
                <w:i/>
              </w:rPr>
              <w:t>, badania</w:t>
            </w:r>
            <w:r>
              <w:rPr>
                <w:rFonts w:ascii="Times New Roman" w:eastAsia="Calibri" w:hAnsi="Times New Roman"/>
                <w:i/>
                <w:spacing w:val="81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</w:rPr>
              <w:t>dodatkowe,</w:t>
            </w:r>
            <w:r>
              <w:rPr>
                <w:rFonts w:ascii="Times New Roman" w:eastAsia="Calibri" w:hAnsi="Times New Roman"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</w:rPr>
              <w:t xml:space="preserve">leczenie. Zasady diagnostyki z uwzględnieniem rodzaju materiału do badań. </w:t>
            </w:r>
          </w:p>
          <w:p w:rsidR="00813B30" w:rsidRDefault="00813B30">
            <w:pPr>
              <w:pStyle w:val="Akapitzlist"/>
              <w:tabs>
                <w:tab w:val="left" w:pos="422"/>
              </w:tabs>
              <w:spacing w:before="68" w:line="226" w:lineRule="exact"/>
              <w:ind w:left="421" w:right="1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3B30">
        <w:trPr>
          <w:trHeight w:hRule="exact" w:val="324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813B30" w:rsidRDefault="00813B30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13B30" w:rsidRDefault="0097633B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Wykład</w:t>
            </w:r>
          </w:p>
          <w:p w:rsidR="00813B30" w:rsidRDefault="0097633B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Metoda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wykładu</w:t>
            </w:r>
            <w:r>
              <w:rPr>
                <w:rFonts w:ascii="Times New Roman" w:eastAsia="Calibri" w:hAnsi="Times New Roman"/>
                <w:i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informacyjnego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prezentacją</w:t>
            </w:r>
            <w:r>
              <w:rPr>
                <w:rFonts w:ascii="Times New Roman" w:eastAsia="Calibri" w:hAnsi="Times New Roman"/>
                <w:i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audiowizualną.</w:t>
            </w:r>
          </w:p>
          <w:p w:rsidR="00813B30" w:rsidRDefault="0097633B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6"/>
                <w:szCs w:val="16"/>
              </w:rPr>
              <w:t>problemowy.</w:t>
            </w:r>
          </w:p>
          <w:p w:rsidR="00813B30" w:rsidRDefault="0097633B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 xml:space="preserve">konwersatoryjny 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16"/>
                <w:szCs w:val="16"/>
              </w:rPr>
              <w:t>aktywnym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udziałem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6"/>
                <w:szCs w:val="16"/>
              </w:rPr>
              <w:t>studentów.</w:t>
            </w:r>
          </w:p>
          <w:p w:rsidR="00813B30" w:rsidRDefault="0097633B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Ćwiczenia</w:t>
            </w:r>
            <w:r>
              <w:rPr>
                <w:spacing w:val="-3"/>
                <w:sz w:val="16"/>
                <w:szCs w:val="16"/>
              </w:rPr>
              <w:t xml:space="preserve"> </w:t>
            </w:r>
            <w:r>
              <w:rPr>
                <w:spacing w:val="-1"/>
                <w:sz w:val="16"/>
                <w:szCs w:val="16"/>
              </w:rPr>
              <w:t>kliniczne</w:t>
            </w:r>
          </w:p>
          <w:p w:rsidR="00813B30" w:rsidRDefault="0097633B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Badanie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6"/>
                <w:szCs w:val="16"/>
              </w:rPr>
              <w:t>pacjentów,</w:t>
            </w:r>
            <w:r>
              <w:rPr>
                <w:rFonts w:ascii="Times New Roman" w:eastAsia="Calibri" w:hAnsi="Times New Roman"/>
                <w:i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6"/>
                <w:szCs w:val="16"/>
              </w:rPr>
              <w:t>analizowanie</w:t>
            </w:r>
            <w:r>
              <w:rPr>
                <w:rFonts w:ascii="Times New Roman" w:eastAsia="Calibri" w:hAnsi="Times New Roman"/>
                <w:i/>
                <w:spacing w:val="3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historii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chorób,</w:t>
            </w:r>
            <w:r>
              <w:rPr>
                <w:rFonts w:ascii="Times New Roman" w:eastAsia="Calibri" w:hAnsi="Times New Roman"/>
                <w:i/>
                <w:spacing w:val="5"/>
                <w:sz w:val="16"/>
                <w:szCs w:val="16"/>
              </w:rPr>
              <w:t xml:space="preserve"> planowanie diagnostyki, analiza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>badań.</w:t>
            </w:r>
          </w:p>
          <w:p w:rsidR="00813B30" w:rsidRDefault="0097633B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 xml:space="preserve">Omówienie zasad 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terapii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16"/>
                <w:szCs w:val="16"/>
              </w:rPr>
              <w:t>jej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6"/>
                <w:szCs w:val="16"/>
              </w:rPr>
              <w:t>celów.</w:t>
            </w:r>
          </w:p>
          <w:p w:rsidR="00813B30" w:rsidRDefault="0097633B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Rokowania</w:t>
            </w:r>
            <w:r>
              <w:rPr>
                <w:rFonts w:ascii="Times New Roman" w:eastAsia="Calibri" w:hAnsi="Times New Roman"/>
                <w:i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>u</w:t>
            </w:r>
            <w:r>
              <w:rPr>
                <w:rFonts w:ascii="Times New Roman" w:eastAsia="Calibri" w:hAnsi="Times New Roman"/>
                <w:i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hospitalizowanych</w:t>
            </w:r>
            <w:r>
              <w:rPr>
                <w:rFonts w:ascii="Times New Roman" w:eastAsia="Calibri" w:hAnsi="Times New Roman"/>
                <w:i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Oddziale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Zakaźnym.</w:t>
            </w:r>
          </w:p>
          <w:p w:rsidR="00813B30" w:rsidRDefault="0097633B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wykorzystanie</w:t>
            </w:r>
            <w:r>
              <w:rPr>
                <w:rFonts w:ascii="Times New Roman" w:eastAsia="Calibri" w:hAnsi="Times New Roman"/>
                <w:i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wiedzy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zdobytej</w:t>
            </w:r>
            <w:r>
              <w:rPr>
                <w:rFonts w:ascii="Times New Roman" w:eastAsia="Calibri" w:hAnsi="Times New Roman"/>
                <w:i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zajęciach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6"/>
                <w:szCs w:val="16"/>
              </w:rPr>
              <w:t>(wykłady,</w:t>
            </w:r>
            <w:r>
              <w:rPr>
                <w:rFonts w:ascii="Times New Roman" w:eastAsia="Calibri" w:hAnsi="Times New Roman"/>
                <w:i/>
                <w:spacing w:val="3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6"/>
                <w:szCs w:val="16"/>
              </w:rPr>
              <w:t>seminaria).</w:t>
            </w:r>
          </w:p>
          <w:p w:rsidR="00813B30" w:rsidRDefault="0097633B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Seminarium</w:t>
            </w:r>
          </w:p>
          <w:p w:rsidR="00813B30" w:rsidRDefault="0097633B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16"/>
                <w:szCs w:val="16"/>
              </w:rPr>
              <w:t>Prezentacje</w:t>
            </w:r>
            <w:r>
              <w:rPr>
                <w:rFonts w:ascii="Times New Roman" w:eastAsia="Calibri" w:hAnsi="Times New Roman"/>
                <w:i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6"/>
                <w:szCs w:val="16"/>
              </w:rPr>
              <w:t>multimedialne</w:t>
            </w:r>
            <w:r>
              <w:rPr>
                <w:rFonts w:ascii="Times New Roman" w:eastAsia="Calibri" w:hAnsi="Times New Roman"/>
                <w:i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>z</w:t>
            </w:r>
            <w:r>
              <w:rPr>
                <w:rFonts w:ascii="Times New Roman" w:eastAsia="Calibri" w:hAnsi="Times New Roman"/>
                <w:i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aktywnym</w:t>
            </w:r>
            <w:r>
              <w:rPr>
                <w:rFonts w:ascii="Times New Roman" w:eastAsia="Calibri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16"/>
                <w:szCs w:val="16"/>
              </w:rPr>
              <w:t>udziałem</w:t>
            </w:r>
            <w:r>
              <w:rPr>
                <w:rFonts w:ascii="Times New Roman" w:eastAsia="Calibri" w:hAnsi="Times New Roman"/>
                <w:i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16"/>
                <w:szCs w:val="16"/>
              </w:rPr>
              <w:t>studentów.</w:t>
            </w:r>
          </w:p>
          <w:p w:rsidR="00813B30" w:rsidRDefault="0097633B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prezentowanymi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klinicznym.</w:t>
            </w:r>
          </w:p>
        </w:tc>
      </w:tr>
    </w:tbl>
    <w:p w:rsidR="00813B30" w:rsidRDefault="00813B30">
      <w:pPr>
        <w:sectPr w:rsidR="00813B30">
          <w:pgSz w:w="11906" w:h="16838"/>
          <w:pgMar w:top="74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813B30">
        <w:trPr>
          <w:trHeight w:hRule="exact" w:val="785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97633B">
            <w:pPr>
              <w:pStyle w:val="TableParagraph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813B30" w:rsidRDefault="0097633B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813B30" w:rsidRDefault="0097633B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813B30" w:rsidRDefault="0097633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 ćwiczeniach;</w:t>
            </w:r>
          </w:p>
          <w:p w:rsidR="00813B30" w:rsidRDefault="0097633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ćwiczeniach;</w:t>
            </w:r>
          </w:p>
          <w:p w:rsidR="00813B30" w:rsidRDefault="0097633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zadania;</w:t>
            </w:r>
          </w:p>
          <w:p w:rsidR="00813B30" w:rsidRDefault="0097633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wiedzą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praktycznymi.</w:t>
            </w:r>
          </w:p>
          <w:p w:rsidR="00813B30" w:rsidRDefault="0097633B">
            <w:pPr>
              <w:pStyle w:val="TableParagraph"/>
              <w:spacing w:before="64" w:line="235" w:lineRule="auto"/>
              <w:ind w:left="421" w:right="28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Efekty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obszarze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będą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sprawdzane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pomocą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pisemnego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oceną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zakończeniu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grup.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40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pytań,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 1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minimum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24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pkt.</w:t>
            </w:r>
          </w:p>
          <w:p w:rsidR="00813B30" w:rsidRDefault="0097633B">
            <w:pPr>
              <w:pStyle w:val="TableParagraph"/>
              <w:spacing w:before="69" w:line="226" w:lineRule="exact"/>
              <w:ind w:left="421" w:right="4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Efekty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zakresie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będą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sprawdzane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pacing w:val="7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jako:</w:t>
            </w:r>
          </w:p>
          <w:p w:rsidR="00813B30" w:rsidRDefault="0097633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historii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prawidłowo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przeprowadzony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wywiad,</w:t>
            </w:r>
          </w:p>
          <w:p w:rsidR="00813B30" w:rsidRDefault="0097633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przedmiotowego,</w:t>
            </w:r>
          </w:p>
          <w:p w:rsidR="00813B30" w:rsidRDefault="0097633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badań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laboratoryjnych,</w:t>
            </w:r>
          </w:p>
          <w:p w:rsidR="00813B30" w:rsidRDefault="0097633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obrazowych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konsultacji,</w:t>
            </w:r>
          </w:p>
          <w:p w:rsidR="00813B30" w:rsidRDefault="0097633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wstępna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diagnoza,</w:t>
            </w:r>
          </w:p>
          <w:p w:rsidR="00813B30" w:rsidRDefault="0097633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różnicowe,</w:t>
            </w:r>
          </w:p>
          <w:p w:rsidR="00813B30" w:rsidRDefault="0097633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propozycja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terapeutycznego.</w:t>
            </w:r>
          </w:p>
          <w:p w:rsidR="00813B30" w:rsidRDefault="0097633B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813B30" w:rsidRDefault="0097633B">
            <w:pPr>
              <w:pStyle w:val="TableParagraph"/>
              <w:spacing w:before="58"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813B30" w:rsidRDefault="0097633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zajęciach;</w:t>
            </w:r>
          </w:p>
          <w:p w:rsidR="00813B30" w:rsidRDefault="0097633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dyskusji.</w:t>
            </w:r>
          </w:p>
          <w:p w:rsidR="00813B30" w:rsidRDefault="0097633B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Egzamin</w:t>
            </w:r>
            <w:r>
              <w:t xml:space="preserve"> i </w:t>
            </w:r>
            <w:r>
              <w:rPr>
                <w:spacing w:val="-1"/>
              </w:rPr>
              <w:t>wykład</w:t>
            </w:r>
          </w:p>
          <w:p w:rsidR="00813B30" w:rsidRDefault="0097633B">
            <w:pPr>
              <w:pStyle w:val="TableParagraph"/>
              <w:spacing w:before="63"/>
              <w:ind w:left="421" w:righ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b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warunkiem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pisemnego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formie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testu.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b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zawiera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40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pytań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(każda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poprawna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odpowiedź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to 1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pkt).</w:t>
            </w:r>
          </w:p>
          <w:p w:rsidR="00813B30" w:rsidRDefault="0097633B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Nie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przewiduje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zerowego.</w:t>
            </w:r>
          </w:p>
        </w:tc>
      </w:tr>
      <w:tr w:rsidR="00813B30">
        <w:trPr>
          <w:trHeight w:hRule="exact" w:val="416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97633B">
            <w:pPr>
              <w:pStyle w:val="TableParagraph"/>
              <w:ind w:left="80" w:right="3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10"/>
              <w:ind w:left="80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813B30" w:rsidRDefault="0097633B">
            <w:pPr>
              <w:pStyle w:val="TableParagraph"/>
              <w:spacing w:before="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:rsidR="00813B30" w:rsidRDefault="0097633B">
            <w:pPr>
              <w:pStyle w:val="Akapitzlist"/>
              <w:numPr>
                <w:ilvl w:val="0"/>
                <w:numId w:val="2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seminaria</w:t>
            </w:r>
          </w:p>
          <w:p w:rsidR="00813B30" w:rsidRDefault="0097633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24-26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pkt: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3,0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(dostateczny)</w:t>
            </w:r>
          </w:p>
          <w:p w:rsidR="00813B30" w:rsidRDefault="0097633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27-28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pkt: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3,5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(dostateczny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plus)</w:t>
            </w:r>
          </w:p>
          <w:p w:rsidR="00813B30" w:rsidRDefault="0097633B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29-32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pkt: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4,0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</w:p>
          <w:p w:rsidR="00813B30" w:rsidRDefault="0097633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33-36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pkt: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4,5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(dobry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plus)</w:t>
            </w:r>
          </w:p>
          <w:p w:rsidR="00813B30" w:rsidRDefault="0097633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37-40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pkt: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5,0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(bardzo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dobry).</w:t>
            </w:r>
          </w:p>
          <w:p w:rsidR="00813B30" w:rsidRDefault="0097633B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Egzamin</w:t>
            </w:r>
            <w:r>
              <w:t xml:space="preserve"> i </w:t>
            </w:r>
            <w:r>
              <w:rPr>
                <w:spacing w:val="-1"/>
              </w:rPr>
              <w:t>wykład</w:t>
            </w:r>
          </w:p>
          <w:p w:rsidR="00813B30" w:rsidRDefault="0097633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24-26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pkt: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3,0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(dostateczny)</w:t>
            </w:r>
          </w:p>
          <w:p w:rsidR="00813B30" w:rsidRDefault="0097633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27-28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pkt: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3,5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(dostateczny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plus)</w:t>
            </w:r>
          </w:p>
          <w:p w:rsidR="00813B30" w:rsidRDefault="0097633B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29-32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pkt: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4,0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</w:p>
          <w:p w:rsidR="00813B30" w:rsidRDefault="0097633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33-36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pkt: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4,5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(dobry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plus)</w:t>
            </w:r>
          </w:p>
          <w:p w:rsidR="00813B30" w:rsidRDefault="0097633B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37-40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pkt: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5,0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(bardzo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dobry).</w:t>
            </w:r>
          </w:p>
        </w:tc>
      </w:tr>
    </w:tbl>
    <w:p w:rsidR="00813B30" w:rsidRDefault="00813B30">
      <w:pPr>
        <w:sectPr w:rsidR="00813B30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877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814"/>
        <w:gridCol w:w="3795"/>
        <w:gridCol w:w="1372"/>
        <w:gridCol w:w="1550"/>
        <w:gridCol w:w="1597"/>
        <w:gridCol w:w="1749"/>
      </w:tblGrid>
      <w:tr w:rsidR="00813B30">
        <w:trPr>
          <w:trHeight w:hRule="exact" w:val="634"/>
        </w:trPr>
        <w:tc>
          <w:tcPr>
            <w:tcW w:w="75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3B30" w:rsidRDefault="0097633B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346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813B30" w:rsidRDefault="0097633B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813B30">
        <w:trPr>
          <w:trHeight w:hRule="exact" w:val="1421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97633B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813B30" w:rsidRDefault="0097633B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813B30" w:rsidRDefault="0097633B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97633B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13B30" w:rsidRDefault="0097633B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13B30" w:rsidRDefault="0097633B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oceny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W9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żywieniowego i płynoterapii w różnych stanach chorobowych;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E.W9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W32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postępowania w przypadku podejrzenia i wykrycia choroby zakaźnej;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E.W32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W33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uwarunkowania środowiskowe i epidemiologiczne, przyczyny, objawy, zasady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diagnozowania i postępowania terapeutycznego oraz profilaktycznego najczęstszych chorób zakaźnych oraz ich powikłań: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chorób bakteryjnych, w tym zakażeń paciorkowcowych, gronkowcowych,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pneumokokowych i meningokokowych, krztuśca, gruźlicy, boreliozy i zakażeń przewodu pokarmowego;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chorób wirusowych, w tym zakażeń dróg oddechowych i przewodu pokarmowego, wirusowych zapaleń wątroby, zakażeń wirusami Herpesviridae, ludzkim wirusem niedoboru odporności i wirusami neurotropowymi;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chorób pasożytniczych, w tym giardiozy, amebozy, toksoplazmozy, malarii, toksokarozy, włośnicy, glistnicy, tasiemczycy i owsicy;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grzybic, w tym kandydozy, aspergilozy i pneumocystozy;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  zakażeń szpitalnych;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E.W33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W34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postępowania w przypadku ekspozycji na materiał potencjalnie zakaźny;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E.W34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W39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rodzaje materiałów biologicznych wykorzystywanych w diagnostyce laboratoryjnej i zasady pobierania materiału do badań;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E.W39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W40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możliwości i ograniczenia badań laboratoryjnych;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E.W40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W42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wskazania do leczenia składnikami krwi oraz zasady ich podawania.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E.W42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z dorosłym, w tym osobą starszą, wykorzystując umiejętności dotyczące treści, procesu i percepcji komunikowania się, z uwzględnieniem perspektywy biomedycznej i perspektywy pacjenta;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przeprowadzić pełne i ukierunkowane badanie fizykalne dorosłego dostosowane do określonej sytuacji klinicznej, w tym badanie: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ogólnointernistyczne;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neurologiczne;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ginekologiczne;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układu mięśniowo-szkieletowego;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5)  okulistyczne;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6)  otolaryngologiczne;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7)  geriatryczne;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E.U5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hRule="exact" w:val="15759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rozpoznać najczęstsze objawy choroby u dorosłych, zastosować badania diagnostyczne i interpretować ich wyniki, przeprowadzić diagnostykę różnicową, wdrożyć terapię, monitorować efekty leczenia oraz ocenić wskazania do konsultacji specjalistycznej, w szczególności w przypadku objawów takich jak: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 gorączka;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2)  osłabienie;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3)  utrata apetytu;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4)  utrata masy ciała;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5)  wstrząs;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6)  zatrzymanie akcji serca;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7)  zaburzenie świadomości, w tym omdlenie;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8)  obrzęk;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9)  wysypka;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10)  kaszel i odkrztuszanie;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11)  krwioplucie;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12)  duszność;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13)  wydzielina z nosa i ucha;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14)  ból w klatce piersiowej;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15)  kołatanie serca;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16)  sinica;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17)  nudności i wymioty;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18)  zaburzenia połykania;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19)  ból brzucha;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20)  obecność krwi w stolcu;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21)  zaparcie i biegunka;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22)  żółtaczka;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23)  wzdęcia i opór w jamie brzusznej;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24)  niedokrwistość;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25)  limfadenopatia;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26)  zaburzenia oddawania moczu;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27)  krwiomocz i białkomocz;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28)  zaburzenia miesiączkowania;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29)  obniżenie nastroju i stany lękowe;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30)  zaburzenia pamięci i funkcji poznawczych;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31)  ból głowy;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32)  zawroty głowy;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33)  niedowład;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34)  drgawki;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35)  ból pleców;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36)  ból stawów;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37)  uraz lub oparzenie;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38)  odwodnienie i przewodnienie;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E.U9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U12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stany wymagające leczenia w warunkach szpitalnych;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E.U12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U13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kwalifikować pacjenta do szczepień ochronnych;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E.U13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U14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wykonywać procedury i zabiegi medyczne, w tym: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pomiar i ocenę podstawowych funkcji życiowych (temperatura, tętno, ciśnienie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tętnicze krwi) oraz monitorowanie ich z wykorzystaniem kardiomonitora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 pulsoksymetru;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różne formy terapii inhalacyjnej, i dokonać doboru inhalatora do stanu klinicznego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pacjenta;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pomiar szczytowego przepływu wydechowego;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tlenoterapię przy użyciu metod nieinwazyjnych;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bezprzyrządowe i przyrządowe udrażnianie dróg oddechowych;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dożylne, domięśniowe i podskórne podanie leku;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pobranie i zabezpieczenie krwi do badań laboratoryjnych, w tym mikrobiologicznych;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8)  pobranie krwi tętniczej i arterializowanej krwi włośniczkowej;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9)  pobranie wymazów do badań mikrobiologicznych i cytologicznych;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10)  cewnikowanie pęcherza moczowego u kobiety i mężczyzny;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11)  założenie zgłębnika żołądkowego;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12)  wlewkę doodbytniczą;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13)  standardowy elektrokardiogram spoczynkowy, i zinterpretować jego wynik;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14)  defibrylację, kardiowersję elektryczną i elektrostymulację zewnętrzną;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15)  testy paskowe, w tym pomiar stężenia glukozy przy pomocy glukometru;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16)  zabiegi opłucnowe: punkcję i odbarczenie odmy;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17)  tamponadę przednią nosa;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18)  badanie USG w stanach zagrożenia życia według protokołu FAST (Focussed Assessment with Sonography in Trauma) lub jego odpowiednika, i zinterpretować jego wynik;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E.U14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U15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środki ochrony indywidualnej adekwatne do sytuacji klinicznej;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E.U15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U16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stwierdzić zgon pacjenta;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E.U16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U17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uczestniczyć w procesie godnego umierania pacjenta, wykorzystując potencjał opieki paliatywnej;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E.U17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U18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dokumentację medyczną pacjenta, w tym w postaci elektronicznej, zgodnie z przepisami prawa;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E.U18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U19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planować postępowanie diagnostyczne, terapeutyczne i profilaktyczne w zakresie leczenia nowotworów na podstawie wyników badań i dostarczonej dokumentacji medycznej;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E.U19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U20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udzielać świadczeń zdrowotnych z użyciem dostępnych systemów teleinformatycznych lub systemów łączności wykorzystywanych w ochronie zdrowia;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E.U20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U21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edukację zdrowotną pacjenta, w tym edukację żywieniową dostosowaną do indywidualnych potrzeb;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E.U21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U22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racjonalną antybiotykoterapię w zależności od stanu klinicznego pacjenta;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E.U22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U23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rozmowę z pacjentem z uwzględnieniem schematu rozmowy (rozpoczęcie rozmowy, zbieranie informacji, wyjaśnianie i planowanie, zakończenie rozmowy), uwzględniając nadawanie struktury takiej rozmowie oraz kształtując relacje z pacjentem z użyciem wybranego modelu (np. wytycznych Calgary-Cambridge, Segue, Kalamazoo Consensus, Maastricht Maas Global), w tym za pomocą środków komunikacji elektronicznej;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E.U23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U24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z pacjentem w kierunku występowania myśli samobójczych, w przypadku gdy jest to uzasadnione;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E.U24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U25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przekazywać pacjentowi informacje, dostosowując ich ilość i treść do potrzeb i możliwości pacjenta, oraz uzupełniać informacje werbalne modelami i informacją pisemną, w tym wykresami i instrukcjami oraz odpowiednio je stosować;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E.U25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U26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podejmować wspólnie z pacjentem decyzje diagnostyczno-terapeutyczne (oceniać stopień zaangażowania pacjenta, jego potrzeby i możliwości w tym zakresie, zachęcać pacjenta do brania aktywnego udziału w procesie podejmowania decyzji, omawiać zalety, wady, spodziewane rezultaty i konsekwencje wynikające z decyzji) i uzyskiwać świadomą zgodę pacjenta;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E.U26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U27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komunikować się z pacjentami z grup zagrożonych wykluczeniem ekonomicznym lub społecznym, z poszanowaniem ich godności;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E.U27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U28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identyfikować społeczne determinanty zdrowia, wskaźniki występowania zachowań antyzdrowotnych i autodestrukcyjnych oraz omawiać je z pacjentem i sporządzić notatkę w dokumentacji medycznej;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E.U28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U29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identyfikować możliwe wskaźniki wystąpienia przemocy, w tym przemocy w rodzinie, zebrać wywiad w kierunku weryfikacji czy istnieje ryzyko, że pacjent doświadcza przemocy, sporządzić notatkę w dokumentacji medycznej oraz wszcząć procedurę „Niebieskiej Karty”;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E.U29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U30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stosować zasady przekazywania informacji zwrotnej (konstruktywnej, nieoceniającej, opisowej) w ramach współpracy w zespole;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E.U30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U31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przyjąć, wyjaśnić i analizować własną rolę i zakres odpowiedzialności w zespole oraz rozpoznawać swoją rolę jako lekarza w zespole;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E.U31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U32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uzyskiwać informacje od członków zespołu z poszanowaniem ich zróżnicowanych opinii i specjalistycznych kompetencji oraz uwzględniać te informacje w planie diagnostyczno-terapeutycznym pacjenta;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E.U32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U33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omawiać w zespole sytuację pacjenta z wyłączeniem subiektywnych ocen, z poszanowaniem godności pacjenta;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E.U33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U34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stosować następujące protokoły (np. w trakcie przekazywania opieki nad pacjentem, zlecania konsultacji pacjenta lub jej udzielania):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ATMIST (A (Age – wiek), T (Time of injury – czas powstania urazu),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 (Mechanism of injury – mechanizm urazu), I (Injury suspected – podejrzewane skutki urazu), S (Symptoms/Signs – objawy), T (Treatment/Time – leczenie i czas dotarcia)); </w:t>
            </w:r>
          </w:p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RSVP/ISBAR (R (Reason – przyczyna, dlaczego), S (Story – historia pacjenta), V (Vital signs – parametry życiowe), P (Plan – plan dla pacjenta)/I (Introduction – wprowadzenie), S (Situation – sytuacja), B (Background – tło), A (Assessment – ocena), R (Recommendation – rekomendacja)).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E.U34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  <w:p w:rsidR="00813B30" w:rsidRDefault="00813B30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K1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Nawiązania i utrzymania głębokiego oraz pełnego szacunku kontaktu z pacjentem, a także okazywania zrozumienia dla różnic światopoglądowych i kulturowych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K2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Kierowanie się dobrem pacjenta.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K.K2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K3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Przestrzeganie tajemnicy lekarskiej i praw pacjenta.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K.K3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K4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Podejmowanie działań wobec pacjenta w oparciu o zasady etyczne, ze świadomością społecznych uwarunkowań i ograniczeń wynikających z choroby.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K.K4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K5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Dostrzegania i rozpoznawania własnych ograniczeń oraz dokonywania samooceny deficytów i potrzeb edukacyjnych. 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K.K5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K6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Propagowanie zachowań prozdrowotnych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K.K6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K7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Korzystanie z obiektywnych źródeł informacji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K.K7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  <w:p w:rsidR="00813B30" w:rsidRDefault="00813B30">
            <w:pPr>
              <w:pStyle w:val="TableParagraph"/>
              <w:ind w:left="4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K8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Formułowania wniosków z własnych pomiarów lub obserwacji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K.K8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K9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Wdrażania zasad koleżeństwa zawodowego i współpracy w zespole specjalistów, w tym z przedstawicielami innych zawodów medycznych, także w środowisku wielokulturowym i wielonarodowościowym. 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K.K9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K10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Formułowania opinii dotyczących różnych aspektów działalności zawodowej.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K.K10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  <w:tr w:rsidR="00813B30">
        <w:trPr>
          <w:trHeight w:val="113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K11</w:t>
            </w:r>
          </w:p>
        </w:tc>
        <w:tc>
          <w:tcPr>
            <w:tcW w:w="3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Przyjęcia odpowiedzialności związanej z decyzjami podejmowanymi w ramach działalności zawodowej, w tym w kategoriach bezpieczeństwa własnego i innych osób. </w:t>
            </w:r>
          </w:p>
        </w:tc>
        <w:tc>
          <w:tcPr>
            <w:tcW w:w="1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K.K11</w:t>
            </w:r>
          </w:p>
          <w:p w:rsidR="00813B30" w:rsidRDefault="0097633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813B30" w:rsidRDefault="0097633B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ocenę.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Egzamin</w:t>
            </w:r>
          </w:p>
          <w:p w:rsidR="00813B30" w:rsidRDefault="0097633B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pisemny</w:t>
            </w:r>
          </w:p>
        </w:tc>
        <w:tc>
          <w:tcPr>
            <w:tcW w:w="17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Test, udział w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dyskusji, projekt,</w:t>
            </w:r>
          </w:p>
          <w:p w:rsidR="00813B30" w:rsidRDefault="0097633B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</w:tc>
      </w:tr>
    </w:tbl>
    <w:p w:rsidR="00813B30" w:rsidRDefault="00813B30">
      <w:pPr>
        <w:sectPr w:rsidR="00813B30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813B30" w:rsidRDefault="00813B30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813B30" w:rsidRDefault="0097633B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03E183E">
                <wp:extent cx="6859270" cy="2809875"/>
                <wp:effectExtent l="0" t="0" r="17780" b="9525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809800"/>
                          <a:chOff x="0" y="0"/>
                          <a:chExt cx="6859440" cy="280980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19800"/>
                            <a:ext cx="6859440" cy="180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180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1080"/>
                                <a:gd name="textAreaBottom" fmla="*/ 1440 h 10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617760"/>
                            <a:ext cx="6843960" cy="180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180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1080"/>
                                <a:gd name="textAreaBottom" fmla="*/ 1440 h 10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279792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27979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586160"/>
                                <a:gd name="textAreaBottom" fmla="*/ 1586520 h 15861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153">
                                  <a:moveTo>
                                    <a:pt x="0" y="0"/>
                                  </a:moveTo>
                                  <a:lnTo>
                                    <a:pt x="0" y="2153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2808000"/>
                            <a:ext cx="6859440" cy="180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180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1080"/>
                                <a:gd name="textAreaBottom" fmla="*/ 1440 h 10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19800"/>
                            <a:ext cx="6852960" cy="278748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2520"/>
                              <a:ext cx="720" cy="27763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573920"/>
                                <a:gd name="textAreaBottom" fmla="*/ 1574280 h 15739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136">
                                  <a:moveTo>
                                    <a:pt x="0" y="0"/>
                                  </a:moveTo>
                                  <a:lnTo>
                                    <a:pt x="0" y="2136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598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813B30" w:rsidRDefault="0097633B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597960"/>
                              <a:ext cx="6851520" cy="21895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813B30" w:rsidRDefault="0097633B">
                                <w:pPr>
                                  <w:spacing w:before="61"/>
                                  <w:ind w:left="146"/>
                                  <w:rPr>
                                    <w:rFonts w:ascii="Times New Roman" w:hAnsi="Times New Roman" w:cs="Times New Roman"/>
                                    <w:b/>
                                    <w:spacing w:val="-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pacing w:val="-1"/>
                                    <w:sz w:val="20"/>
                                    <w:szCs w:val="20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pacing w:val="-1"/>
                                    <w:sz w:val="20"/>
                                    <w:szCs w:val="20"/>
                                  </w:rPr>
                                  <w:t>podstawowa</w:t>
                                </w:r>
                              </w:p>
                              <w:p w:rsidR="00813B30" w:rsidRDefault="0097633B">
                                <w:pPr>
                                  <w:spacing w:before="61"/>
                                  <w:ind w:left="146"/>
                                  <w:rPr>
                                    <w:rFonts w:ascii="Times New Roman" w:hAnsi="Times New Roman" w:cs="Times New Roman"/>
                                    <w:bCs/>
                                    <w:spacing w:val="-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spacing w:val="-1"/>
                                    <w:sz w:val="20"/>
                                    <w:szCs w:val="20"/>
                                  </w:rPr>
                                  <w:t>1. Szczeklik A. Interna Szczeklika, PZWL,  2024</w:t>
                                </w:r>
                              </w:p>
                              <w:p w:rsidR="00813B30" w:rsidRDefault="0097633B">
                                <w:pPr>
                                  <w:spacing w:before="61"/>
                                  <w:ind w:left="146"/>
                                  <w:rPr>
                                    <w:rFonts w:ascii="Times New Roman" w:hAnsi="Times New Roman" w:cs="Times New Roman"/>
                                    <w:bCs/>
                                    <w:spacing w:val="-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spacing w:val="-1"/>
                                    <w:sz w:val="20"/>
                                    <w:szCs w:val="20"/>
                                  </w:rPr>
                                  <w:t>2. Boroń-KaczmarskaA.: Choroby zakaźne i pasożytnicze, PZWL 2022</w:t>
                                </w:r>
                              </w:p>
                              <w:p w:rsidR="00813B30" w:rsidRDefault="0097633B">
                                <w:pPr>
                                  <w:spacing w:before="61"/>
                                  <w:ind w:left="146"/>
                                  <w:rPr>
                                    <w:rFonts w:ascii="Times New Roman" w:hAnsi="Times New Roman" w:cs="Times New Roman"/>
                                    <w:bCs/>
                                    <w:spacing w:val="-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spacing w:val="-1"/>
                                    <w:sz w:val="20"/>
                                    <w:szCs w:val="20"/>
                                  </w:rPr>
                                  <w:t>3. Rekomendacje PTN AIDS, 2023</w:t>
                                </w:r>
                              </w:p>
                              <w:p w:rsidR="00813B30" w:rsidRDefault="0097633B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spacing w:val="-1"/>
                                    <w:sz w:val="20"/>
                                    <w:szCs w:val="20"/>
                                  </w:rPr>
                                  <w:t>4. Panasiuk A.: Hepatologia t.I,II, PZWL 2023</w:t>
                                </w:r>
                              </w:p>
                              <w:p w:rsidR="00813B30" w:rsidRDefault="0097633B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spacing w:val="-1"/>
                                    <w:sz w:val="20"/>
                                    <w:szCs w:val="20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spacing w:val="2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spacing w:val="-1"/>
                                    <w:sz w:val="20"/>
                                    <w:szCs w:val="20"/>
                                  </w:rPr>
                                  <w:t>uzupełniająca</w:t>
                                </w:r>
                              </w:p>
                              <w:p w:rsidR="00813B30" w:rsidRDefault="0097633B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z w:val="20"/>
                                    <w:szCs w:val="20"/>
                                  </w:rPr>
                                  <w:t>Cianciara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-7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z w:val="20"/>
                                    <w:szCs w:val="20"/>
                                  </w:rPr>
                                  <w:t xml:space="preserve">J.,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Juszczyk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z w:val="20"/>
                                    <w:szCs w:val="20"/>
                                  </w:rPr>
                                  <w:t>J.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Choroby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zakaźne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z w:val="20"/>
                                    <w:szCs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pasożytnicze.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Tom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-6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z w:val="20"/>
                                    <w:szCs w:val="20"/>
                                  </w:rPr>
                                  <w:t xml:space="preserve">1-4, 2020 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Lublin: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Cs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Czelej.</w:t>
                                </w:r>
                              </w:p>
                              <w:p w:rsidR="00813B30" w:rsidRDefault="0097633B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sz w:val="20"/>
                                    <w:szCs w:val="20"/>
                                  </w:rPr>
                                  <w:t>Boroń-Kaczmarska A.: Zagrożenia infekcyjne w ciąży, 2021 PZWL</w:t>
                                </w:r>
                              </w:p>
                              <w:p w:rsidR="00813B30" w:rsidRDefault="0097633B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sz w:val="20"/>
                                    <w:szCs w:val="20"/>
                                  </w:rPr>
                                  <w:t>Grzeszczuk A.: Borelioza, 2018 PZWL</w:t>
                                </w:r>
                              </w:p>
                              <w:p w:rsidR="00813B30" w:rsidRDefault="0097633B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sz w:val="20"/>
                                    <w:szCs w:val="20"/>
                                  </w:rPr>
                                  <w:t>Programy Lekowe NFZ: Program Leczenia wzw C, wzw B, HIV/AIDS, Program Profilaktyki Reaktywacji  HBV</w:t>
                                </w:r>
                              </w:p>
                              <w:p w:rsidR="00813B30" w:rsidRDefault="0097633B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sz w:val="20"/>
                                    <w:szCs w:val="20"/>
                                  </w:rPr>
                                  <w:t>Dzierżanowska.: Antybiotykoterapia praktyczna, 2018 α-medica press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222.05pt;width:540.1pt;height:221.3pt" coordorigin="0,-4441" coordsize="10802,4426">
                <v:group id="shape_0" style="position:absolute;left:0;top:-4410;width:10802;height:3"/>
                <v:group id="shape_0" style="position:absolute;left:15;top:-3468;width:10778;height:3"/>
                <v:group id="shape_0" style="position:absolute;left:7;top:-4441;width:1;height:4406"/>
                <v:group id="shape_0" style="position:absolute;left:0;top:-19;width:10802;height:3"/>
                <v:group id="shape_0" style="position:absolute;left:7;top:-4410;width:10792;height:4389">
                  <v:rect id="shape_0" ID="Text Box 18" path="m0,0l-2147483645,0l-2147483645,-2147483646l0,-2147483646xe" stroked="f" o:allowincell="f" style="position:absolute;left:7;top:-4410;width:10789;height:942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3468;width:10789;height:344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cs="Times New Roman"/>
                              <w:b/>
                              <w:spacing w:val="-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 w:ascii="Times New Roman" w:hAnsi="Times New Roman"/>
                              <w:b/>
                              <w:spacing w:val="-1"/>
                              <w:sz w:val="20"/>
                              <w:szCs w:val="20"/>
                            </w:rPr>
                            <w:t>Literatura</w:t>
                          </w:r>
                          <w:r>
                            <w:rPr>
                              <w:rFonts w:cs="Times New Roman" w:ascii="Times New Roman" w:hAnsi="Times New Roman"/>
                              <w:b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b/>
                              <w:spacing w:val="-1"/>
                              <w:sz w:val="20"/>
                              <w:szCs w:val="20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cs="Times New Roman"/>
                              <w:bCs/>
                              <w:spacing w:val="-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 w:ascii="Times New Roman" w:hAnsi="Times New Roman"/>
                              <w:bCs/>
                              <w:spacing w:val="-1"/>
                              <w:sz w:val="20"/>
                              <w:szCs w:val="20"/>
                            </w:rPr>
                            <w:t>1. Szczeklik A. Interna Szczeklika, PZWL,  2024</w:t>
                          </w:r>
                        </w:p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cs="Times New Roman"/>
                              <w:bCs/>
                              <w:spacing w:val="-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 w:ascii="Times New Roman" w:hAnsi="Times New Roman"/>
                              <w:bCs/>
                              <w:spacing w:val="-1"/>
                              <w:sz w:val="20"/>
                              <w:szCs w:val="20"/>
                            </w:rPr>
                            <w:t>2. Boroń-KaczmarskaA.: Choroby zakaźne i pasożytnicze, PZWL 2022</w:t>
                          </w:r>
                        </w:p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cs="Times New Roman"/>
                              <w:bCs/>
                              <w:spacing w:val="-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 w:ascii="Times New Roman" w:hAnsi="Times New Roman"/>
                              <w:bCs/>
                              <w:spacing w:val="-1"/>
                              <w:sz w:val="20"/>
                              <w:szCs w:val="20"/>
                            </w:rPr>
                            <w:t>3. Rekomendacje PTN AIDS, 2023</w:t>
                          </w:r>
                        </w:p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 w:ascii="Times New Roman" w:hAnsi="Times New Roman"/>
                              <w:bCs/>
                              <w:spacing w:val="-1"/>
                              <w:sz w:val="20"/>
                              <w:szCs w:val="20"/>
                            </w:rPr>
                            <w:t>4. Panasiuk A.: Hepatologia t.I,II, PZWL 2023</w:t>
                          </w:r>
                        </w:p>
                        <w:p>
                          <w:pPr>
                            <w:pStyle w:val="Normal"/>
                            <w:spacing w:before="130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 w:ascii="Times New Roman" w:hAnsi="Times New Roman"/>
                              <w:bCs/>
                              <w:spacing w:val="-1"/>
                              <w:sz w:val="20"/>
                              <w:szCs w:val="20"/>
                            </w:rPr>
                            <w:t>Literatura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spacing w:val="-1"/>
                              <w:sz w:val="20"/>
                              <w:szCs w:val="20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49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z w:val="20"/>
                              <w:szCs w:val="20"/>
                            </w:rPr>
                            <w:t>Cianciara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-7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z w:val="20"/>
                              <w:szCs w:val="20"/>
                            </w:rPr>
                            <w:t xml:space="preserve">J., 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-1"/>
                              <w:sz w:val="20"/>
                              <w:szCs w:val="20"/>
                            </w:rPr>
                            <w:t>Juszczyk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z w:val="20"/>
                              <w:szCs w:val="20"/>
                            </w:rPr>
                            <w:t>J.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-1"/>
                              <w:sz w:val="20"/>
                              <w:szCs w:val="20"/>
                            </w:rPr>
                            <w:t>Choroby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-2"/>
                              <w:sz w:val="20"/>
                              <w:szCs w:val="20"/>
                            </w:rPr>
                            <w:t>zakaźne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z w:val="20"/>
                              <w:szCs w:val="20"/>
                            </w:rPr>
                            <w:t xml:space="preserve">i 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-2"/>
                              <w:sz w:val="20"/>
                              <w:szCs w:val="20"/>
                            </w:rPr>
                            <w:t>pasożytnicze.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-1"/>
                              <w:sz w:val="20"/>
                              <w:szCs w:val="20"/>
                            </w:rPr>
                            <w:t>Tom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-6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z w:val="20"/>
                              <w:szCs w:val="20"/>
                            </w:rPr>
                            <w:t xml:space="preserve">1-4, 2020  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-1"/>
                              <w:sz w:val="20"/>
                              <w:szCs w:val="20"/>
                            </w:rPr>
                            <w:t>Lublin: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bCs/>
                              <w:i/>
                              <w:spacing w:val="-1"/>
                              <w:sz w:val="20"/>
                              <w:szCs w:val="20"/>
                            </w:rPr>
                            <w:t>Czelej.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bCs/>
                              <w:sz w:val="20"/>
                              <w:szCs w:val="20"/>
                            </w:rPr>
                            <w:t>Boroń-Kaczmarska A.: Zagrożenia infekcyjne w ciąży, 2021 PZWL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bCs/>
                              <w:sz w:val="20"/>
                              <w:szCs w:val="20"/>
                            </w:rPr>
                            <w:t>Grzeszczuk A.: Borelioza, 2018 PZWL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bCs/>
                              <w:sz w:val="20"/>
                              <w:szCs w:val="20"/>
                            </w:rPr>
                            <w:t>Programy Lekowe NFZ: Program Leczenia wzw C, wzw B, HIV/AIDS, Program Profilaktyki Reaktywacji  HBV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bCs/>
                              <w:sz w:val="20"/>
                              <w:szCs w:val="20"/>
                            </w:rPr>
                            <w:t>Dzierżanowska.: Antybiotykoterapia praktyczna, 2018 α-medica press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813B30" w:rsidRDefault="00813B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13B30" w:rsidRDefault="00813B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13B30" w:rsidRDefault="00813B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13B30" w:rsidRDefault="00813B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13B30" w:rsidRDefault="00813B30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813B30" w:rsidTr="0097633B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813B30" w:rsidTr="0097633B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813B30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13B30" w:rsidRDefault="0097633B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97633B" w:rsidTr="0097633B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33B" w:rsidRDefault="0097633B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97633B" w:rsidTr="0097633B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80"/>
              <w:ind w:left="13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wykładach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97633B" w:rsidTr="0097633B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</w:tr>
      <w:tr w:rsidR="0097633B" w:rsidTr="0097633B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97633B" w:rsidTr="0097633B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7633B" w:rsidRDefault="0097633B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7633B" w:rsidRDefault="0097633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97633B" w:rsidTr="0097633B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97633B" w:rsidRDefault="0097633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97633B" w:rsidRDefault="0097633B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33B" w:rsidRDefault="0097633B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97633B" w:rsidRDefault="0097633B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2,0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813B30" w:rsidTr="0097633B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B30" w:rsidRDefault="0097633B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4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813B30" w:rsidRDefault="00813B30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13B30" w:rsidRDefault="00813B30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813B30" w:rsidRDefault="0097633B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24B5C101">
                <wp:extent cx="6859270" cy="1254125"/>
                <wp:effectExtent l="6985" t="1905" r="1270" b="1270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813B30" w:rsidRDefault="0097633B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19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813B30" w:rsidRDefault="0097633B">
                                <w:pPr>
                                  <w:spacing w:before="64" w:line="226" w:lineRule="exact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813B30" w:rsidRDefault="0097633B">
                                <w:pPr>
                                  <w:spacing w:before="62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05pt;width:540.1pt;height:98.75pt" coordorigin="0,-1981" coordsize="10802,1975">
                <v:group id="shape_0" style="position:absolute;left:0;top:-1981;width:10802;height:1"/>
                <v:group id="shape_0" style="position:absolute;left:5;top:-1976;width:1;height:1964"/>
                <v:group id="shape_0" style="position:absolute;left:10797;top:-1976;width:1;height:1964"/>
                <v:group id="shape_0" style="position:absolute;left:0;top:-1522;width:10802;height:1"/>
                <v:group id="shape_0" style="position:absolute;left:0;top:-1981;width:10802;height:1975">
                  <v:rect id="shape_0" ID="Text Box 5" path="m0,0l-2147483645,0l-2147483645,-2147483646l0,-2147483646xe" stroked="f" o:allowincell="f" style="position:absolute;left:5;top:-1981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22;width:10791;height:1514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exact" w:line="226" w:before="64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2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813B30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F40DC"/>
    <w:multiLevelType w:val="multilevel"/>
    <w:tmpl w:val="F59E562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1" w15:restartNumberingAfterBreak="0">
    <w:nsid w:val="26605B63"/>
    <w:multiLevelType w:val="multilevel"/>
    <w:tmpl w:val="60DEB66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2" w15:restartNumberingAfterBreak="0">
    <w:nsid w:val="2ABC2AFA"/>
    <w:multiLevelType w:val="multilevel"/>
    <w:tmpl w:val="FE60577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abstractNum w:abstractNumId="3" w15:restartNumberingAfterBreak="0">
    <w:nsid w:val="2CBD0A64"/>
    <w:multiLevelType w:val="multilevel"/>
    <w:tmpl w:val="81483BF2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4" w15:restartNumberingAfterBreak="0">
    <w:nsid w:val="3F06791D"/>
    <w:multiLevelType w:val="multilevel"/>
    <w:tmpl w:val="2DE621F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5" w15:restartNumberingAfterBreak="0">
    <w:nsid w:val="439F7ECA"/>
    <w:multiLevelType w:val="multilevel"/>
    <w:tmpl w:val="BCCEC8A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abstractNum w:abstractNumId="6" w15:restartNumberingAfterBreak="0">
    <w:nsid w:val="5D0A1F3A"/>
    <w:multiLevelType w:val="multilevel"/>
    <w:tmpl w:val="4558CE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06A19DF"/>
    <w:multiLevelType w:val="multilevel"/>
    <w:tmpl w:val="481EF71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8" w15:restartNumberingAfterBreak="0">
    <w:nsid w:val="71F101FF"/>
    <w:multiLevelType w:val="multilevel"/>
    <w:tmpl w:val="9B34C1C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B30"/>
    <w:rsid w:val="00375CA9"/>
    <w:rsid w:val="00813B30"/>
    <w:rsid w:val="00847B25"/>
    <w:rsid w:val="0097633B"/>
    <w:rsid w:val="00A6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BE59797-4A18-49B2-9A92-1A3796E4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4F4DD2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4F4DD2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4F4DD2"/>
    <w:rPr>
      <w:rFonts w:ascii="Times New Roman" w:eastAsia="Times New Roman" w:hAnsi="Times New Roman"/>
      <w:i/>
      <w:sz w:val="20"/>
      <w:szCs w:val="20"/>
      <w:lang w:val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762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msonormal0">
    <w:name w:val="msonormal"/>
    <w:basedOn w:val="Normalny"/>
    <w:qFormat/>
    <w:rsid w:val="004F4DD2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8F0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3850</Words>
  <Characters>23104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2026-07-21T07:36:00Z</dcterms:created>
  <dcterms:modified xsi:type="dcterms:W3CDTF">2026-08-04T10:10:00Z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